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C4135">
      <w:pPr>
        <w:numPr>
          <w:ilvl w:val="0"/>
          <w:numId w:val="0"/>
        </w:numPr>
        <w:tabs>
          <w:tab w:val="left" w:pos="0"/>
        </w:tabs>
        <w:bidi w:val="0"/>
        <w:ind w:leftChars="0"/>
        <w:jc w:val="center"/>
        <w:outlineLvl w:val="9"/>
        <w:rPr>
          <w:rFonts w:hint="eastAsia"/>
          <w:b/>
          <w:bCs/>
          <w:sz w:val="52"/>
          <w:szCs w:val="52"/>
          <w:lang w:val="en-US" w:eastAsia="zh-CN"/>
        </w:rPr>
      </w:pPr>
      <w:bookmarkStart w:id="0" w:name="_Toc30406"/>
      <w:bookmarkStart w:id="1" w:name="_Toc21127"/>
      <w:bookmarkStart w:id="2" w:name="_Toc20093"/>
      <w:bookmarkStart w:id="3" w:name="_Toc22201"/>
      <w:r>
        <w:rPr>
          <w:rFonts w:hint="eastAsia"/>
          <w:b/>
          <w:bCs/>
          <w:sz w:val="52"/>
          <w:szCs w:val="52"/>
          <w:lang w:val="en-US" w:eastAsia="zh-CN"/>
        </w:rPr>
        <w:t>2024青少年科学营</w:t>
      </w:r>
    </w:p>
    <w:p w14:paraId="7C543601">
      <w:pPr>
        <w:numPr>
          <w:ilvl w:val="0"/>
          <w:numId w:val="0"/>
        </w:numPr>
        <w:tabs>
          <w:tab w:val="left" w:pos="0"/>
        </w:tabs>
        <w:bidi w:val="0"/>
        <w:ind w:leftChars="0"/>
        <w:jc w:val="center"/>
        <w:outlineLvl w:val="9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（市办操作手册</w:t>
      </w:r>
      <w:bookmarkEnd w:id="0"/>
      <w:bookmarkEnd w:id="1"/>
      <w:bookmarkEnd w:id="2"/>
      <w:bookmarkEnd w:id="3"/>
      <w:r>
        <w:rPr>
          <w:rFonts w:hint="eastAsia"/>
          <w:b/>
          <w:bCs/>
          <w:sz w:val="36"/>
          <w:szCs w:val="36"/>
          <w:lang w:val="en-US" w:eastAsia="zh-CN"/>
        </w:rPr>
        <w:t>V1.0）</w:t>
      </w:r>
    </w:p>
    <w:p w14:paraId="59C85C0F">
      <w:pPr>
        <w:rPr>
          <w:rFonts w:hint="default"/>
          <w:sz w:val="36"/>
          <w:szCs w:val="36"/>
          <w:lang w:val="en-US" w:eastAsia="zh-CN"/>
        </w:rPr>
      </w:pPr>
    </w:p>
    <w:sdt>
      <w:sdtPr>
        <w:rPr>
          <w:rFonts w:ascii="宋体" w:hAnsi="宋体" w:eastAsia="宋体" w:cstheme="minorBidi"/>
          <w:snapToGrid/>
          <w:kern w:val="2"/>
          <w:sz w:val="21"/>
          <w:szCs w:val="24"/>
          <w:lang w:val="en-US" w:eastAsia="zh-CN" w:bidi="ar-SA"/>
        </w:rPr>
        <w:id w:val="147483522"/>
        <w15:color w:val="DBDBDB"/>
        <w:docPartObj>
          <w:docPartGallery w:val="Table of Contents"/>
          <w:docPartUnique/>
        </w:docPartObj>
      </w:sdtPr>
      <w:sdtEndPr>
        <w:rPr>
          <w:rFonts w:hint="eastAsia" w:ascii="Arial" w:hAnsi="Arial" w:eastAsia="微软雅黑" w:cstheme="minorBidi"/>
          <w:b/>
          <w:bCs/>
          <w:kern w:val="44"/>
          <w:sz w:val="44"/>
          <w:lang w:val="en-US" w:eastAsia="zh-CN"/>
        </w:rPr>
      </w:sdtEndPr>
      <w:sdtContent>
        <w:p w14:paraId="62EC18CD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77999CE6">
          <w:pPr>
            <w:pStyle w:val="4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b/>
              <w:lang w:val="en-US" w:eastAsia="zh-CN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b/>
              <w:lang w:val="en-US" w:eastAsia="zh-CN"/>
            </w:rPr>
            <w:instrText xml:space="preserve">TOC \o "1-3" \h \u </w:instrText>
          </w:r>
          <w:r>
            <w:rPr>
              <w:rFonts w:hint="eastAsia" w:asciiTheme="minorHAnsi" w:hAnsiTheme="minorHAnsi" w:eastAsiaTheme="minorEastAsia" w:cstheme="minorBidi"/>
              <w:b/>
              <w:lang w:val="en-US" w:eastAsia="zh-CN"/>
            </w:rPr>
            <w:fldChar w:fldCharType="separate"/>
          </w:r>
          <w:r>
            <w:rPr>
              <w:rFonts w:hint="eastAsia" w:asciiTheme="minorHAnsi" w:hAnsiTheme="minorHAnsi" w:eastAsiaTheme="minorEastAsia" w:cstheme="minorBidi"/>
              <w:lang w:val="en-US" w:eastAsia="zh-CN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lang w:val="en-US" w:eastAsia="zh-CN"/>
            </w:rPr>
            <w:instrText xml:space="preserve"> HYPERLINK \l _Toc20775 </w:instrText>
          </w:r>
          <w:r>
            <w:rPr>
              <w:rFonts w:hint="eastAsia" w:asciiTheme="minorHAnsi" w:hAnsiTheme="minorHAnsi" w:eastAsiaTheme="minorEastAsia" w:cstheme="minorBidi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登录</w:t>
          </w:r>
          <w:r>
            <w:tab/>
          </w:r>
          <w:r>
            <w:fldChar w:fldCharType="begin"/>
          </w:r>
          <w:r>
            <w:instrText xml:space="preserve"> PAGEREF _Toc20775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lang w:val="en-US" w:eastAsia="zh-CN"/>
            </w:rPr>
            <w:fldChar w:fldCharType="end"/>
          </w:r>
        </w:p>
        <w:p w14:paraId="08D8EA5B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_Toc27661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szCs w:val="28"/>
              <w:lang w:val="en-US" w:eastAsia="zh-CN"/>
            </w:rPr>
            <w:t>输入账号密码进入系统</w:t>
          </w:r>
          <w:r>
            <w:tab/>
          </w:r>
          <w:r>
            <w:fldChar w:fldCharType="begin"/>
          </w:r>
          <w:r>
            <w:instrText xml:space="preserve"> PAGEREF _Toc27661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EF985EA">
          <w:pPr>
            <w:pStyle w:val="4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_Toc27421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/>
            </w:rPr>
            <w:t xml:space="preserve">2. </w:t>
          </w:r>
          <w:r>
            <w:rPr>
              <w:rFonts w:hint="eastAsia"/>
              <w:lang w:val="en-US" w:eastAsia="zh-CN"/>
            </w:rPr>
            <w:t>分配流程</w:t>
          </w:r>
          <w:r>
            <w:tab/>
          </w:r>
          <w:r>
            <w:fldChar w:fldCharType="begin"/>
          </w:r>
          <w:r>
            <w:instrText xml:space="preserve"> PAGEREF _Toc27421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26E1D764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_Toc11735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/>
            </w:rPr>
            <w:t xml:space="preserve">2.1. </w:t>
          </w:r>
          <w:r>
            <w:rPr>
              <w:rFonts w:hint="eastAsia"/>
              <w:lang w:val="en-US" w:eastAsia="zh-CN"/>
            </w:rPr>
            <w:t>派出中学账号</w:t>
          </w:r>
          <w:r>
            <w:tab/>
          </w:r>
          <w:r>
            <w:fldChar w:fldCharType="begin"/>
          </w:r>
          <w:r>
            <w:instrText xml:space="preserve"> PAGEREF _Toc11735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A4730AD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_Toc22619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/>
              <w:lang w:val="en-US" w:eastAsia="zh-CN"/>
            </w:rPr>
            <w:t xml:space="preserve">2.2. </w:t>
          </w:r>
          <w:r>
            <w:rPr>
              <w:rFonts w:hint="eastAsia"/>
              <w:lang w:val="en-US" w:eastAsia="zh-CN"/>
            </w:rPr>
            <w:t>名额分配</w:t>
          </w:r>
          <w:r>
            <w:tab/>
          </w:r>
          <w:r>
            <w:fldChar w:fldCharType="begin"/>
          </w:r>
          <w:r>
            <w:instrText xml:space="preserve"> PAGEREF _Toc22619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01739DC">
          <w:pPr>
            <w:pStyle w:val="4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_Toc10601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审核流程</w:t>
          </w:r>
          <w:r>
            <w:tab/>
          </w:r>
          <w:r>
            <w:fldChar w:fldCharType="begin"/>
          </w:r>
          <w:r>
            <w:instrText xml:space="preserve"> PAGEREF _Toc10601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01DBBCCE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_Toc2660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default" w:ascii="微软雅黑" w:hAnsi="微软雅黑" w:eastAsia="微软雅黑"/>
              <w:lang w:val="en-US" w:eastAsia="zh-CN"/>
            </w:rPr>
            <w:t xml:space="preserve">3.1. </w:t>
          </w:r>
          <w:r>
            <w:rPr>
              <w:rFonts w:hint="eastAsia"/>
              <w:lang w:val="en-US" w:eastAsia="zh-CN"/>
            </w:rPr>
            <w:t>营员信息</w:t>
          </w:r>
          <w:r>
            <w:tab/>
          </w:r>
          <w:r>
            <w:fldChar w:fldCharType="begin"/>
          </w:r>
          <w:r>
            <w:instrText xml:space="preserve"> PAGEREF _Toc2660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E64C1E9">
          <w:pPr>
            <w:pStyle w:val="2"/>
            <w:numPr>
              <w:numId w:val="0"/>
            </w:numPr>
            <w:bidi w:val="0"/>
            <w:ind w:leftChars="0"/>
            <w:outlineLvl w:val="9"/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</w:pPr>
          <w:r>
            <w:rPr>
              <w:rFonts w:hint="eastAsia"/>
              <w:lang w:val="en-US" w:eastAsia="zh-CN"/>
            </w:rPr>
            <w:fldChar w:fldCharType="end"/>
          </w:r>
          <w:bookmarkStart w:id="4" w:name="_Toc20775"/>
        </w:p>
      </w:sdtContent>
    </w:sdt>
    <w:p w14:paraId="6B1258D4">
      <w:pPr>
        <w:pStyle w:val="2"/>
        <w:numPr>
          <w:numId w:val="0"/>
        </w:numPr>
        <w:bidi w:val="0"/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2E78FA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B29CDA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5621242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675B0F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9E523D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A31FBE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FCC3A6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9B1A1DE">
      <w:pPr>
        <w:pStyle w:val="2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登录</w:t>
      </w:r>
      <w:bookmarkEnd w:id="4"/>
    </w:p>
    <w:p w14:paraId="475F6BB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登录地址：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"http://116.204.100.170:8702/"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Style w:val="8"/>
          <w:rFonts w:hint="eastAsia" w:ascii="宋体" w:hAnsi="宋体" w:eastAsia="宋体" w:cs="宋体"/>
          <w:sz w:val="28"/>
          <w:szCs w:val="28"/>
          <w:lang w:val="en-US" w:eastAsia="zh-CN"/>
        </w:rPr>
        <w:t>http://116.204.100.170:8702/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</w:p>
    <w:p w14:paraId="5D64C49B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账号由省办统一注册并下发到市办</w:t>
      </w:r>
    </w:p>
    <w:p w14:paraId="6201B45B">
      <w:pPr>
        <w:outlineLvl w:val="1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5" w:name="_Toc27661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输入账号密码进入系统</w:t>
      </w:r>
      <w:bookmarkEnd w:id="5"/>
    </w:p>
    <w:p w14:paraId="0644889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69865" cy="3141980"/>
            <wp:effectExtent l="0" t="0" r="635" b="7620"/>
            <wp:docPr id="8" name="图片 8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4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D3A6F">
      <w:pPr>
        <w:pStyle w:val="2"/>
        <w:bidi w:val="0"/>
        <w:rPr>
          <w:rFonts w:hint="eastAsia" w:ascii="宋体" w:hAnsi="宋体" w:eastAsia="宋体" w:cs="宋体"/>
          <w:sz w:val="28"/>
          <w:szCs w:val="28"/>
        </w:rPr>
      </w:pPr>
      <w:bookmarkStart w:id="6" w:name="_Toc27421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分配流程</w:t>
      </w:r>
      <w:bookmarkEnd w:id="6"/>
    </w:p>
    <w:p w14:paraId="4A3CE408">
      <w:pPr>
        <w:pStyle w:val="3"/>
        <w:bidi w:val="0"/>
        <w:rPr>
          <w:rFonts w:hint="eastAsia" w:ascii="宋体" w:hAnsi="宋体" w:eastAsia="宋体" w:cs="宋体"/>
          <w:sz w:val="28"/>
          <w:szCs w:val="28"/>
        </w:rPr>
      </w:pPr>
      <w:bookmarkStart w:id="7" w:name="_Toc11735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派出中学账号</w:t>
      </w:r>
      <w:bookmarkEnd w:id="7"/>
    </w:p>
    <w:p w14:paraId="41655A8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创建中学账号有两种方式：</w:t>
      </w:r>
    </w:p>
    <w:p w14:paraId="359CEE3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方式一：下载模版填入信息后上传导入</w:t>
      </w:r>
    </w:p>
    <w:p w14:paraId="7869AFB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68595" cy="1252855"/>
            <wp:effectExtent l="0" t="0" r="1905" b="4445"/>
            <wp:docPr id="6" name="图片 6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B948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方法二：点击【新增】输入中学信息后点击保存即可创建成功。（注：联系方式为系统账号，系统自动生成默认密码，登录后需修改密码再继续操作）</w:t>
      </w:r>
    </w:p>
    <w:p w14:paraId="525D8641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58435" cy="2628265"/>
            <wp:effectExtent l="0" t="0" r="12065" b="63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262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1E074">
      <w:pPr>
        <w:pStyle w:val="3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8" w:name="_Toc22619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名额分配</w:t>
      </w:r>
      <w:bookmarkEnd w:id="8"/>
    </w:p>
    <w:p w14:paraId="32E23AC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在名额分配页面显示本省分配给当前市办账号的总名额，在创建完中学账号后，按照本省分配给本市的名额，点击分配，进行人数配置</w:t>
      </w:r>
    </w:p>
    <w:p w14:paraId="54EB810A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63515" cy="2113915"/>
            <wp:effectExtent l="0" t="0" r="6985" b="6985"/>
            <wp:docPr id="12" name="图片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11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80E6F">
      <w:pPr>
        <w:pStyle w:val="2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9" w:name="_Toc10601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审核流程</w:t>
      </w:r>
      <w:bookmarkEnd w:id="9"/>
    </w:p>
    <w:p w14:paraId="4596C593">
      <w:pPr>
        <w:pStyle w:val="3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10" w:name="_Toc266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营员信息</w:t>
      </w:r>
      <w:bookmarkEnd w:id="10"/>
    </w:p>
    <w:p w14:paraId="1C7DACF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在营员信息页面可查看中学提交的营员信息，点击【上报所有通过审核的营员】按钮进行上报至上级省办</w:t>
      </w:r>
      <w:bookmarkStart w:id="11" w:name="_GoBack"/>
      <w:bookmarkEnd w:id="11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，并显示名额与已上报数量</w:t>
      </w:r>
    </w:p>
    <w:p w14:paraId="43653D3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59070" cy="1950720"/>
            <wp:effectExtent l="0" t="0" r="11430" b="5080"/>
            <wp:docPr id="7" name="图片 7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C9F8D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12742"/>
    <w:multiLevelType w:val="multilevel"/>
    <w:tmpl w:val="9D512742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 w:ascii="微软雅黑" w:hAnsi="微软雅黑" w:eastAsia="微软雅黑"/>
      </w:rPr>
    </w:lvl>
    <w:lvl w:ilvl="1" w:tentative="0">
      <w:start w:val="1"/>
      <w:numFmt w:val="decimal"/>
      <w:pStyle w:val="3"/>
      <w:lvlText w:val="%1.%2."/>
      <w:lvlJc w:val="left"/>
      <w:pPr>
        <w:ind w:left="567" w:hanging="567"/>
      </w:pPr>
      <w:rPr>
        <w:rFonts w:hint="default" w:ascii="微软雅黑" w:hAnsi="微软雅黑" w:eastAsia="微软雅黑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微软雅黑" w:hAnsi="微软雅黑" w:eastAsia="微软雅黑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微软雅黑" w:hAnsi="微软雅黑" w:eastAsia="微软雅黑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微软雅黑" w:hAnsi="微软雅黑" w:eastAsia="微软雅黑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Y2E5YjU1MWM1MjA1Mjk5NDhmMDFmMDJhNzMzZmUifQ=="/>
  </w:docVars>
  <w:rsids>
    <w:rsidRoot w:val="00000000"/>
    <w:rsid w:val="33184E12"/>
    <w:rsid w:val="63E8362C"/>
    <w:rsid w:val="732E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after="50" w:afterLines="50" w:line="312" w:lineRule="auto"/>
      <w:jc w:val="both"/>
    </w:pPr>
    <w:rPr>
      <w:rFonts w:eastAsia="微软雅黑" w:asciiTheme="minorAscii" w:hAnsiTheme="minorAscii" w:cstheme="minorBidi"/>
      <w:snapToGrid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before="50" w:beforeLines="50" w:line="288" w:lineRule="auto"/>
      <w:outlineLvl w:val="0"/>
    </w:pPr>
    <w:rPr>
      <w:rFonts w:ascii="Arial" w:hAnsi="Arial" w:eastAsia="微软雅黑" w:cstheme="minorBidi"/>
      <w:b/>
      <w:bCs/>
      <w:kern w:val="44"/>
      <w:sz w:val="44"/>
    </w:rPr>
  </w:style>
  <w:style w:type="paragraph" w:styleId="3">
    <w:name w:val="heading 2"/>
    <w:next w:val="1"/>
    <w:unhideWhenUsed/>
    <w:qFormat/>
    <w:uiPriority w:val="9"/>
    <w:pPr>
      <w:numPr>
        <w:ilvl w:val="1"/>
        <w:numId w:val="1"/>
      </w:numPr>
      <w:tabs>
        <w:tab w:val="left" w:pos="0"/>
      </w:tabs>
      <w:spacing w:before="50" w:after="50"/>
      <w:ind w:left="567" w:hanging="567"/>
      <w:outlineLvl w:val="1"/>
    </w:pPr>
    <w:rPr>
      <w:rFonts w:ascii="Arial" w:hAnsi="Arial" w:eastAsia="微软雅黑" w:cstheme="minorBidi"/>
      <w:b/>
      <w:kern w:val="2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iPriority w:val="0"/>
  </w:style>
  <w:style w:type="paragraph" w:styleId="5">
    <w:name w:val="toc 2"/>
    <w:basedOn w:val="1"/>
    <w:next w:val="1"/>
    <w:uiPriority w:val="0"/>
    <w:pPr>
      <w:ind w:left="420" w:leftChars="200"/>
    </w:p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10">
    <w:name w:val="WPSOffice手动目录 2"/>
    <w:uiPriority w:val="0"/>
    <w:pPr>
      <w:ind w:leftChars="2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2024-06-18T06:16:30Z</dcterms:created>
  <dc:creator>86187</dc:creator>
  <cp:lastModifiedBy>WPS_1647256467</cp:lastModifiedBy>
  <dcterms:modified xsi:type="dcterms:W3CDTF">2024-06-18T07:53:41Z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D826E5084E3F4E098D3A087572D2C41E_12</vt:lpwstr>
  </property>
</Properties>
</file>